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Times New Roman" w:hAnsi="Times New Roman"/>
          <w:b/>
          <w:sz w:val="12"/>
          <w:szCs w:val="12"/>
        </w:rPr>
        <w:t>ANEXO 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0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716"/>
        <w:gridCol w:w="1619"/>
        <w:gridCol w:w="2701"/>
      </w:tblGrid>
      <w:tr>
        <w:trPr/>
        <w:tc>
          <w:tcPr>
            <w:tcW w:w="8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INSCRIÇÃO / CURRÍCULO PADRÃO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CURRÍCULO PADRÃO TV MINAS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 – FUNÇÃO PRETENDIDA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 que Concorre: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Município: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Belo Horizonte/MG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Sexo: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)Feminino   ( )Masculino   ( )Outros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Idade: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Estado Civil: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)Solteiro   ( )Casado   ()Outros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Complemento: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Cidade/Estado: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CEP: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III – ESCOLARIDADE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 )Médio   ( )Superior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Conclusão: mês: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ano: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Instituição de Formação: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 – INFORMAÇÕES COMPLEMENTARES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Já trabalhou 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Rede Minas?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)SIM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)NÃO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Quanto tempo durou o vínculo de trabalho?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o vínculo de trabalho com a Instituição?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a data do desligamento?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Motivo de saída?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 – EXPERIÊNCIA PROFISSIONAL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(1)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(2)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(3)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2021-03-18T16:14:49Z</dcterms:created>
  <dc:language>pt-BR</dc:language>
  <dcterms:modified xsi:type="dcterms:W3CDTF">2022-02-18T15:53:44Z</dcterms:modified>
  <cp:revision>7</cp:revision>
</cp:coreProperties>
</file>